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_GB2312" w:hAnsi="仿宋_GB2312" w:eastAsia="仿宋_GB2312"/>
          <w:sz w:val="32"/>
          <w:lang w:eastAsia="zh-CN"/>
        </w:rPr>
      </w:pPr>
      <w:r>
        <w:rPr>
          <w:rFonts w:hint="eastAsia" w:ascii="仿宋_GB2312" w:hAnsi="仿宋_GB2312" w:eastAsia="仿宋_GB2312"/>
          <w:sz w:val="32"/>
          <w:lang w:eastAsia="zh-CN"/>
        </w:rPr>
        <w:t>附表：</w:t>
      </w:r>
    </w:p>
    <w:p>
      <w:pPr>
        <w:spacing w:line="560" w:lineRule="exact"/>
        <w:ind w:left="0" w:leftChars="0" w:right="0" w:rightChars="0" w:firstLine="0" w:firstLineChars="0"/>
        <w:jc w:val="center"/>
        <w:rPr>
          <w:rFonts w:hint="eastAsia" w:ascii="仿宋_GB2312" w:hAnsi="仿宋_GB2312" w:eastAsia="仿宋_GB2312"/>
          <w:b/>
          <w:bCs/>
          <w:sz w:val="28"/>
          <w:szCs w:val="28"/>
          <w:lang w:eastAsia="zh-CN"/>
        </w:rPr>
      </w:pPr>
      <w:bookmarkStart w:id="0" w:name="_GoBack"/>
      <w:r>
        <w:rPr>
          <w:rFonts w:hint="eastAsia" w:ascii="仿宋_GB2312" w:hAnsi="仿宋_GB2312" w:eastAsia="仿宋_GB2312"/>
          <w:b/>
          <w:bCs/>
          <w:sz w:val="44"/>
          <w:szCs w:val="44"/>
          <w:lang w:eastAsia="zh-CN"/>
        </w:rPr>
        <w:t>各层级人员安全学习宣贯教育培训内容</w:t>
      </w:r>
      <w:bookmarkEnd w:id="0"/>
      <w:r>
        <w:rPr>
          <w:rFonts w:hint="eastAsia" w:ascii="仿宋_GB2312" w:hAnsi="仿宋_GB2312" w:eastAsia="仿宋_GB2312"/>
          <w:b/>
          <w:bCs/>
          <w:sz w:val="28"/>
          <w:szCs w:val="28"/>
          <w:lang w:eastAsia="zh-CN"/>
        </w:rPr>
        <w:t>（各产业侧重本行业）</w:t>
      </w:r>
    </w:p>
    <w:tbl>
      <w:tblPr>
        <w:tblStyle w:val="6"/>
        <w:tblW w:w="141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8508"/>
        <w:gridCol w:w="1050"/>
        <w:gridCol w:w="1170"/>
        <w:gridCol w:w="1635"/>
        <w:gridCol w:w="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</w:trPr>
        <w:tc>
          <w:tcPr>
            <w:tcW w:w="917" w:type="dxa"/>
            <w:vMerge w:val="restart"/>
            <w:vAlign w:val="center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  <w:t>序号</w:t>
            </w:r>
          </w:p>
        </w:tc>
        <w:tc>
          <w:tcPr>
            <w:tcW w:w="8508" w:type="dxa"/>
            <w:vMerge w:val="restart"/>
            <w:vAlign w:val="center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  <w:t>重点学习内容</w:t>
            </w:r>
          </w:p>
        </w:tc>
        <w:tc>
          <w:tcPr>
            <w:tcW w:w="4726" w:type="dxa"/>
            <w:gridSpan w:val="4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  <w:t>各层级人员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</w:trPr>
        <w:tc>
          <w:tcPr>
            <w:tcW w:w="917" w:type="dxa"/>
            <w:vMerge w:val="continue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</w:pPr>
          </w:p>
        </w:tc>
        <w:tc>
          <w:tcPr>
            <w:tcW w:w="8508" w:type="dxa"/>
            <w:vMerge w:val="continue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</w:pP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  <w:t>二级单位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  <w:t>基层企业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  <w:t>部门（车间、区队）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/>
                <w:bCs/>
                <w:sz w:val="32"/>
                <w:vertAlign w:val="baseline"/>
                <w:lang w:eastAsia="zh-CN"/>
              </w:rPr>
              <w:t>班组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《安全生产法》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《劳动法》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《电力（业）安全工作规程》（国标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2011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）相关部分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《电力典型消防规程》（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2015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《煤矿安全规程》</w:t>
            </w:r>
            <w:r>
              <w:rPr>
                <w:rFonts w:hint="eastAsia" w:ascii="仿宋_GB2312" w:hAnsi="仿宋_GB2312" w:eastAsia="仿宋_GB2312"/>
                <w:color w:val="000000"/>
                <w:sz w:val="32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/>
                <w:color w:val="000000"/>
                <w:sz w:val="32"/>
                <w:vertAlign w:val="baseline"/>
                <w:lang w:val="en-US" w:eastAsia="zh-CN"/>
              </w:rPr>
              <w:t>2016）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中国华电集团公司《电力安全工作规程（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2013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）》相关部分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中国华电集团公司电力安全生产工作规定（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2011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中国华电集团公司电力安全生产奖惩管理办法（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2015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中国华电集团公司煤炭产业安全生产奖惩管理办法（试行）（2015）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中国华电集团公司电力生产安全监督规定（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2006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中国华电集团公司发（承）包和临时用工安全管理规定（试行）（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2007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12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发（承）包工程安全管理流程控制指南（试行）、其他形式用工安全管理流程控制指南（试行）（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2011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13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中国华电集团公司交通安全管理办法（试行）（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2006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中国华电集团公司电力产业安全检查制度（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2014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中国华电集团公司电力安全隐患排查治理工作规定（试行）（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2013）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16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default" w:ascii="仿宋_GB2312" w:hAnsi="仿宋_GB2312" w:eastAsia="仿宋_GB2312"/>
                <w:sz w:val="32"/>
                <w:vertAlign w:val="baseline"/>
                <w:lang w:eastAsia="zh-CN"/>
              </w:rPr>
              <w:t>煤矿重大生产安全事故隐患判定标准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（国家安全生产监督管理总局令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85号）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17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中国华电集团公司发电企业作业环境本质安全管理规定（2013版）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18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中国华电集团公司反违章管理指导意见（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2005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19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中国华电集团公司工作票和操作票管理使用规定（试行）（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2008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中国华电集团公司动火作业安全管理规定（试行）（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2006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21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中国华电集团公司火电厂液氨重大危险源安全管理规定（2014）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22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中国华电集团公司燃煤锅炉炉内升降平台安全管理规定（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2015</w:t>
            </w:r>
            <w:r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  <w:t>）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17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vertAlign w:val="baseline"/>
                <w:lang w:val="en-US" w:eastAsia="zh-CN"/>
              </w:rPr>
              <w:t>23</w:t>
            </w:r>
          </w:p>
        </w:tc>
        <w:tc>
          <w:tcPr>
            <w:tcW w:w="8508" w:type="dxa"/>
            <w:vAlign w:val="top"/>
          </w:tcPr>
          <w:p>
            <w:pPr>
              <w:spacing w:line="560" w:lineRule="exact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32"/>
                <w:lang w:val="en-US" w:eastAsia="zh-CN"/>
              </w:rPr>
              <w:t>《发电企业安全应急培训与技能提升视频培训片》17部</w:t>
            </w:r>
          </w:p>
        </w:tc>
        <w:tc>
          <w:tcPr>
            <w:tcW w:w="105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</w:p>
        </w:tc>
        <w:tc>
          <w:tcPr>
            <w:tcW w:w="1170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1635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  <w:tc>
          <w:tcPr>
            <w:tcW w:w="871" w:type="dxa"/>
            <w:vAlign w:val="top"/>
          </w:tcPr>
          <w:p>
            <w:pPr>
              <w:spacing w:line="560" w:lineRule="exact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sz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eastAsia="zh-CN"/>
              </w:rPr>
              <w:t>√</w:t>
            </w:r>
          </w:p>
        </w:tc>
      </w:tr>
    </w:tbl>
    <w:p>
      <w:pPr>
        <w:spacing w:line="560" w:lineRule="exact"/>
        <w:rPr>
          <w:rFonts w:hint="eastAsia" w:ascii="仿宋_GB2312" w:hAnsi="仿宋_GB2312" w:eastAsia="仿宋_GB2312"/>
          <w:sz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lang w:val="en-US" w:eastAsia="zh-CN"/>
        </w:rPr>
        <w:t>说明：1.各二级单位和基层企业在制定培训计划时，要增加本级安全生产规章制度的相关内容。</w:t>
      </w:r>
    </w:p>
    <w:p>
      <w:pPr>
        <w:spacing w:line="560" w:lineRule="exact"/>
        <w:rPr>
          <w:rFonts w:hint="eastAsia" w:ascii="仿宋_GB2312" w:hAnsi="仿宋_GB2312" w:eastAsia="仿宋_GB2312"/>
          <w:sz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lang w:val="en-US" w:eastAsia="zh-CN"/>
        </w:rPr>
        <w:t xml:space="preserve">      2.对班组级人员的培训内容，要做到重点突出和能力提升兼顾，与实际专业和工作相结合，从</w:t>
      </w:r>
    </w:p>
    <w:p>
      <w:pPr>
        <w:spacing w:line="560" w:lineRule="exact"/>
        <w:rPr>
          <w:rFonts w:hint="eastAsia" w:ascii="仿宋_GB2312" w:hAnsi="仿宋_GB2312" w:eastAsia="仿宋_GB2312"/>
          <w:sz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lang w:val="en-US" w:eastAsia="zh-CN"/>
        </w:rPr>
        <w:t xml:space="preserve">        所列法律法规、条例规程、制度、技能视频片中选择与之相关的部分，切实提高培训工作的</w:t>
      </w:r>
    </w:p>
    <w:p>
      <w:pPr>
        <w:spacing w:line="560" w:lineRule="exact"/>
        <w:rPr>
          <w:rFonts w:hint="eastAsia" w:ascii="仿宋_GB2312" w:hAnsi="仿宋_GB2312" w:eastAsia="仿宋_GB2312"/>
          <w:sz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lang w:val="en-US" w:eastAsia="zh-CN"/>
        </w:rPr>
        <w:t xml:space="preserve">        针对性和实用性。</w:t>
      </w:r>
    </w:p>
    <w:p>
      <w:pPr>
        <w:spacing w:line="560" w:lineRule="exact"/>
        <w:rPr>
          <w:rFonts w:hint="eastAsia" w:ascii="仿宋_GB2312" w:hAnsi="仿宋_GB2312" w:eastAsia="仿宋_GB2312"/>
          <w:sz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lang w:val="en-US" w:eastAsia="zh-CN"/>
        </w:rPr>
        <w:t xml:space="preserve">      3.要把保证人身安全、提高一线员工安全防护能力和安全意识作为培训的首要目的。</w:t>
      </w:r>
    </w:p>
    <w:p>
      <w:pPr>
        <w:spacing w:line="560" w:lineRule="exact"/>
        <w:rPr>
          <w:rFonts w:hint="eastAsia" w:ascii="仿宋_GB2312" w:hAnsi="仿宋_GB2312" w:eastAsia="仿宋_GB2312"/>
          <w:sz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lang w:val="en-US" w:eastAsia="zh-CN"/>
        </w:rPr>
        <w:t xml:space="preserve">      </w:t>
      </w:r>
    </w:p>
    <w:p>
      <w:pPr>
        <w:rPr>
          <w:rFonts w:hint="eastAsia" w:ascii="仿宋_GB2312" w:eastAsia="仿宋_GB2312"/>
          <w:b w:val="0"/>
          <w:bCs/>
          <w:color w:val="000000"/>
          <w:kern w:val="0"/>
        </w:rPr>
      </w:pPr>
    </w:p>
    <w:p>
      <w:pPr>
        <w:rPr>
          <w:rFonts w:hint="eastAsia" w:ascii="仿宋_GB2312" w:eastAsia="仿宋_GB2312"/>
          <w:b w:val="0"/>
          <w:bCs/>
          <w:color w:val="000000"/>
          <w:kern w:val="0"/>
        </w:rPr>
      </w:pPr>
    </w:p>
    <w:p>
      <w:pPr/>
    </w:p>
    <w:sectPr>
      <w:pgSz w:w="16838" w:h="11906" w:orient="landscape"/>
      <w:pgMar w:top="1800" w:right="1440" w:bottom="1800" w:left="144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E60D5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eastAsia" w:ascii="Times New Roman" w:hAnsi="Times New Roman" w:eastAsia="宋体"/>
      <w:kern w:val="2"/>
      <w:sz w:val="21"/>
      <w:szCs w:val="22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2016-06-07T08:12:24Z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