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4474" w:type="dxa"/>
        <w:tblInd w:w="-6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609"/>
        <w:gridCol w:w="1417"/>
        <w:gridCol w:w="3967"/>
        <w:gridCol w:w="560"/>
        <w:gridCol w:w="3220"/>
        <w:gridCol w:w="1987"/>
        <w:gridCol w:w="205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44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黑体" w:eastAsia="黑体"/>
                <w:color w:val="000000"/>
                <w:kern w:val="0"/>
                <w:sz w:val="32"/>
                <w:szCs w:val="32"/>
              </w:rPr>
              <w:t>附件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44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方正小标宋简体"/>
                <w:color w:val="000000"/>
                <w:kern w:val="0"/>
                <w:sz w:val="36"/>
                <w:szCs w:val="36"/>
              </w:rPr>
            </w:pPr>
            <w:bookmarkStart w:id="0" w:name="_GoBack"/>
            <w:r>
              <w:rPr>
                <w:rFonts w:ascii="Times New Roman" w:hAnsi="Times New Roman" w:eastAsia="方正小标宋简体"/>
                <w:color w:val="000000"/>
                <w:kern w:val="0"/>
                <w:sz w:val="36"/>
                <w:szCs w:val="36"/>
              </w:rPr>
              <w:t>2016年全区“安全生产月”和“安全生产万里行”活动考核评分表</w:t>
            </w:r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44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  <w:t xml:space="preserve">   考核单位：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26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考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核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项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目</w:t>
            </w:r>
          </w:p>
        </w:tc>
        <w:tc>
          <w:tcPr>
            <w:tcW w:w="3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考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核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标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准</w:t>
            </w:r>
          </w:p>
        </w:tc>
        <w:tc>
          <w:tcPr>
            <w:tcW w:w="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分值</w:t>
            </w: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评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分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方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式</w:t>
            </w:r>
          </w:p>
        </w:tc>
        <w:tc>
          <w:tcPr>
            <w:tcW w:w="19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落实情况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（提供数据）</w:t>
            </w:r>
          </w:p>
        </w:tc>
        <w:tc>
          <w:tcPr>
            <w:tcW w:w="20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考核得分</w:t>
            </w: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ascii="Times New Roman" w:hAnsi="黑体" w:eastAsia="黑体"/>
                <w:color w:val="000000"/>
                <w:kern w:val="0"/>
                <w:sz w:val="24"/>
                <w:szCs w:val="24"/>
              </w:rPr>
              <w:t>（由全区组委会办公室组织评分）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265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一、组织机构发挥职能作用情况</w:t>
            </w:r>
          </w:p>
        </w:tc>
        <w:tc>
          <w:tcPr>
            <w:tcW w:w="141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(一）组织机构健全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1.专门成立活动组织机构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4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未落实的不得分；委托社会中介机构承办具体事务的计2.5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2.设立“安全生产月”活动组委会办公室，有明确部门负责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3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3.指定“安全生产月”活动联络员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4.有活动经费保障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5.制度完善，并严格执行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3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制度名称：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（二）领导重视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1.由主要领导或分管领导担任组委会领导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2.召开专题会议部署动员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3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3.地方政府领导出席活动情况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出席活动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次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4.安全监管部门负责人参加活动情况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出席活动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次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6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一、组织机构发挥职能作用情况</w:t>
            </w:r>
          </w:p>
        </w:tc>
        <w:tc>
          <w:tcPr>
            <w:tcW w:w="14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（三）活动方案  明确</w:t>
            </w:r>
          </w:p>
        </w:tc>
        <w:tc>
          <w:tcPr>
            <w:tcW w:w="3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1.根据自身实际创造性地编制活动方案</w:t>
            </w:r>
          </w:p>
        </w:tc>
        <w:tc>
          <w:tcPr>
            <w:tcW w:w="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7</w:t>
            </w: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每1项自创活动计2分，计满7分为止。</w:t>
            </w:r>
          </w:p>
        </w:tc>
        <w:tc>
          <w:tcPr>
            <w:tcW w:w="19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2. 按时限报送方案等文件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在最后期限前报送计满分，每超时限1天扣1分，扣完为止。</w:t>
            </w: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无故未提交活动方案的，该项目5分全部扣除。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报送日期：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（四）协调相关部门开展活动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1.调动地方安委会成员单位联合开展活动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2.调动地方安委会成员单位以外有关部门单位开展活动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每调动1个成员单位以外有关部门单位计2分，计满5分为止。需提供具体单位名称。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单位名称：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（五）部署指导所属地区、部门、单位开展活动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1.有活动指导、督导具体方案并组织实施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2.有活动督导、考核、奖惩措施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督导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次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（六）活动信息报送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1.按时报送信息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2.每周至少报送1次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每报送1条信息计2分，计满10分为止。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报送信息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条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（七）活动总结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1.总结材料结构清晰，内容丰富，特色突出，言简意赅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2.按时限报送总结文件和活动期间视频照片等资料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4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在最后期限前报送计满分，每超时限1天扣1分，扣完为止。</w:t>
            </w: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无故未提交活动总结的，不得确定为“优秀”等次。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报送日期：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小计分值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100</w:t>
            </w:r>
          </w:p>
        </w:tc>
        <w:tc>
          <w:tcPr>
            <w:tcW w:w="52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小计得分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二、“安全生产月”活动开展情况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(一）强化主题宣传</w:t>
            </w:r>
          </w:p>
        </w:tc>
        <w:tc>
          <w:tcPr>
            <w:tcW w:w="3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加大当年“安全生产月”活动主题宣传力度,发布主题公益广告、宣传画等宣教产品</w:t>
            </w:r>
          </w:p>
        </w:tc>
        <w:tc>
          <w:tcPr>
            <w:tcW w:w="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10</w:t>
            </w: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制作宣教产品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部（张）</w:t>
            </w:r>
          </w:p>
        </w:tc>
        <w:tc>
          <w:tcPr>
            <w:tcW w:w="20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5" w:hRule="atLeast"/>
        </w:trPr>
        <w:tc>
          <w:tcPr>
            <w:tcW w:w="1265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二、“安全生产月”活动开展情况</w:t>
            </w:r>
          </w:p>
        </w:tc>
        <w:tc>
          <w:tcPr>
            <w:tcW w:w="141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（二）扎实深入开展全国性宣教活动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1.开展安全发展主题宣讲活动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位市（厅）长宣讲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场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开展企业家谈安全生产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场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支宣讲团下基层宣讲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场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在线访谈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场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举办论坛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场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发表评论、体会文章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篇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2.开展全国安全生产宣传咨询日活动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开设专版专栏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期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发放宣传资料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份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设置各类展板、标语等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块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接受群众咨询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人次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3.举办“守护生命”安全知识大赛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4.举办安全发展忠诚卫士演讲比赛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spacing w:val="-12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spacing w:val="-12"/>
                <w:kern w:val="0"/>
                <w:sz w:val="22"/>
              </w:rPr>
              <w:t>开展演讲比赛</w:t>
            </w:r>
            <w:r>
              <w:rPr>
                <w:rFonts w:ascii="Times New Roman" w:hAnsi="Times New Roman" w:eastAsia="仿宋_GB2312"/>
                <w:color w:val="000000"/>
                <w:spacing w:val="-12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spacing w:val="-12"/>
                <w:kern w:val="0"/>
                <w:sz w:val="22"/>
              </w:rPr>
              <w:t>场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5.举办安全文化精品网上博览会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报送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部安全文化作品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6.开展安全事故警示教育活动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t>开展警示教育</w:t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  <w:u w:val="single"/>
              </w:rPr>
              <w:t xml:space="preserve">   </w:t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t>场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受教育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人次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7.开展其他宣教活动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t>举办培训讲座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t>场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t>举办竞赛</w:t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  <w:u w:val="single"/>
              </w:rPr>
              <w:t xml:space="preserve">      </w:t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t>场</w:t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t>举办展览</w:t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  <w:u w:val="single"/>
              </w:rPr>
              <w:t xml:space="preserve">      </w:t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t>场</w:t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t>举办文艺演出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t>场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8.开展安全生产执法检查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出动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个检查组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t>深入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  <w:u w:val="single"/>
              </w:rPr>
              <w:t xml:space="preserve">     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t>家企业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t>发现并治理非法违法、违规违章行为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  <w:u w:val="single"/>
              </w:rPr>
              <w:t xml:space="preserve">       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t>项</w:t>
            </w:r>
            <w:r>
              <w:rPr>
                <w:rFonts w:ascii="Times New Roman" w:hAnsi="Times New Roman" w:eastAsia="仿宋_GB2312"/>
                <w:color w:val="000000"/>
                <w:spacing w:val="-1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执法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项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t>推动企业排查隐患</w:t>
            </w:r>
          </w:p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  <w:u w:val="single"/>
              </w:rPr>
              <w:t xml:space="preserve">     </w:t>
            </w: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t>项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5" w:type="dxa"/>
            <w:gridSpan w:val="2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二、“安全生产月”活动开展情况</w:t>
            </w:r>
          </w:p>
        </w:tc>
        <w:tc>
          <w:tcPr>
            <w:tcW w:w="1417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（三）加强新闻宣传和社会监督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1.制定安全生产月活动宣传方案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2.邀请主流新闻媒体对本地区、本部门、本单位活动进行宣传报道，宣传先进，鞭策落后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在中央主流媒体、省、市级主流媒体每发表1篇新闻稿件计1分，计满15分为止。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在主流媒体发表稿件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篇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3.在电视、广播、报刊、网站、微博、微信进行安全生产公益宣传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4.及时进行舆情分析，对公众反映强烈的安全生产问题进行解释答疑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出现重大舆情未及时处理的不得分。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5.畅通社会监督渠道，开通“12350”安全生产举报电话或专门的“安全生产月”活动热线电话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2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（四）创造性地开展安全生产宣教活动</w:t>
            </w:r>
          </w:p>
        </w:tc>
        <w:tc>
          <w:tcPr>
            <w:tcW w:w="39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创新形式、丰富内容，自主开展安全月专题宣教活动</w:t>
            </w:r>
          </w:p>
        </w:tc>
        <w:tc>
          <w:tcPr>
            <w:tcW w:w="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需具体说明活动开展时间、具体内容、对象范围、实际效果。</w:t>
            </w:r>
          </w:p>
        </w:tc>
        <w:tc>
          <w:tcPr>
            <w:tcW w:w="19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1265" w:type="dxa"/>
            <w:gridSpan w:val="2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spacing w:val="-6"/>
                <w:kern w:val="0"/>
                <w:sz w:val="22"/>
              </w:rPr>
              <w:t>（五）“安全生产月”活动与日常宣教活动相结合，做到“以月促年”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组织开展常年性的宣教活动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未落实的不得分。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小计分值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100</w:t>
            </w:r>
          </w:p>
        </w:tc>
        <w:tc>
          <w:tcPr>
            <w:tcW w:w="52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小计得分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</w:trPr>
        <w:tc>
          <w:tcPr>
            <w:tcW w:w="65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三、“安全生产万里行”活动开展情况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（一）扎实深入开展常态化万里行活动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1.开展安全隐患曝光行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出动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个检查组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深入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家企业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发现并治理非法违法、违规违章行为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项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推动企业排查隐患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项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65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2026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2.开展典型经验专题行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开展典型经验专题行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次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65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2026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3.开展科技强安专题行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开展科技强安专题行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次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65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三、“安全生产万里行”活动开展情况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（一）扎实深入开展常态化万里行活动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4.开展应急演练专题行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参演单位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家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参与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人次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5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（二）加大新闻宣传力度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动员各类媒体对本地区、本部门、本单位专题行活动进行宣传报道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20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未提供数据不得分。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在各类媒体发表稿件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篇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在官方微博、微信、手机报发布信息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条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6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小计分值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100</w:t>
            </w:r>
          </w:p>
        </w:tc>
        <w:tc>
          <w:tcPr>
            <w:tcW w:w="52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小计得分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268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四、“安全生产月”活动一个周期年（上年7月至当年6月）内安全生产调度统计情况</w:t>
            </w: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（各地区和有关中央驻宁企业填写此项）</w:t>
            </w: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（一）特别重大事故起数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70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未发生特别重大事故得满分；</w:t>
            </w: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发生特别重大事故的实行“一票否决”，不得确定为“优秀”等次。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     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268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（二）重大事故起数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30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未发生重大事故得满分；每发生1起重大事故扣10分，扣满30分为止。</w:t>
            </w: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对发生重大事故的地、市级以下单位，不得确定为先进单位。对中央驻宁企业考核发生重大及以上事故的实行“一票否决”，不得确定为“优秀”等次。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□是 (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  <w:u w:val="single"/>
              </w:rPr>
              <w:t xml:space="preserve">   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 xml:space="preserve">起重大事故）   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br w:type="textWrapping"/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□否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66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小计分值</w:t>
            </w:r>
          </w:p>
        </w:tc>
        <w:tc>
          <w:tcPr>
            <w:tcW w:w="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100</w:t>
            </w:r>
          </w:p>
        </w:tc>
        <w:tc>
          <w:tcPr>
            <w:tcW w:w="52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小计得分</w:t>
            </w:r>
          </w:p>
        </w:tc>
        <w:tc>
          <w:tcPr>
            <w:tcW w:w="20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  <w:t>填表人：</w:t>
            </w:r>
          </w:p>
        </w:tc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  <w:t>联系电话：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widowControl/>
        <w:adjustRightInd w:val="0"/>
        <w:snapToGrid w:val="0"/>
        <w:spacing w:line="570" w:lineRule="exact"/>
        <w:ind w:left="1596" w:leftChars="760" w:firstLine="2240" w:firstLineChars="700"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</w:p>
    <w:p>
      <w:pPr>
        <w:widowControl/>
        <w:adjustRightInd w:val="0"/>
        <w:snapToGrid w:val="0"/>
        <w:spacing w:line="570" w:lineRule="exact"/>
        <w:ind w:left="1596" w:leftChars="760" w:firstLine="2240" w:firstLineChars="700"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</w:p>
    <w:p>
      <w:pPr>
        <w:widowControl/>
        <w:adjustRightInd w:val="0"/>
        <w:snapToGrid w:val="0"/>
        <w:spacing w:line="570" w:lineRule="exact"/>
        <w:ind w:left="1596" w:leftChars="760" w:firstLine="2240" w:firstLineChars="700"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</w:p>
    <w:p>
      <w:pPr>
        <w:widowControl/>
        <w:adjustRightInd w:val="0"/>
        <w:snapToGrid w:val="0"/>
        <w:spacing w:line="570" w:lineRule="exact"/>
        <w:ind w:left="1596" w:leftChars="760" w:firstLine="2240" w:firstLineChars="700"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</w:p>
    <w:p>
      <w:pPr>
        <w:widowControl/>
        <w:adjustRightInd w:val="0"/>
        <w:snapToGrid w:val="0"/>
        <w:spacing w:line="570" w:lineRule="exact"/>
        <w:ind w:left="1596" w:leftChars="760" w:firstLine="2240" w:firstLineChars="700"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</w:p>
    <w:p>
      <w:pPr>
        <w:widowControl/>
        <w:adjustRightInd w:val="0"/>
        <w:snapToGrid w:val="0"/>
        <w:spacing w:line="570" w:lineRule="exact"/>
        <w:ind w:left="1596" w:leftChars="760" w:firstLine="2240" w:firstLineChars="700"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</w:p>
    <w:p>
      <w:pPr>
        <w:widowControl/>
        <w:adjustRightInd w:val="0"/>
        <w:snapToGrid w:val="0"/>
        <w:spacing w:line="570" w:lineRule="exact"/>
        <w:ind w:left="1596" w:leftChars="760" w:firstLine="2240" w:firstLineChars="700"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</w:p>
    <w:p>
      <w:pPr>
        <w:widowControl/>
        <w:adjustRightInd w:val="0"/>
        <w:snapToGrid w:val="0"/>
        <w:spacing w:line="570" w:lineRule="exact"/>
        <w:ind w:left="1596" w:leftChars="760" w:firstLine="2240" w:firstLineChars="700"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</w:p>
    <w:p>
      <w:pPr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0C0AB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4">
    <w:name w:val="page number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2016-05-05T08:05:02Z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